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41FE" w:rsidRPr="00BB78F5" w:rsidRDefault="001441FE" w:rsidP="001441FE">
      <w:pPr>
        <w:widowControl/>
        <w:jc w:val="center"/>
        <w:rPr>
          <w:rFonts w:eastAsia="標楷體"/>
          <w:b/>
          <w:bCs/>
          <w:kern w:val="0"/>
          <w:sz w:val="36"/>
          <w:szCs w:val="36"/>
        </w:rPr>
      </w:pPr>
      <w:r w:rsidRPr="00BB78F5">
        <w:rPr>
          <w:rFonts w:eastAsia="標楷體"/>
          <w:noProof/>
          <w:highlight w:val="yellow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C413455" wp14:editId="0C815136">
                <wp:simplePos x="0" y="0"/>
                <wp:positionH relativeFrom="rightMargin">
                  <wp:posOffset>-7620</wp:posOffset>
                </wp:positionH>
                <wp:positionV relativeFrom="paragraph">
                  <wp:posOffset>0</wp:posOffset>
                </wp:positionV>
                <wp:extent cx="676275" cy="304800"/>
                <wp:effectExtent l="0" t="0" r="28575" b="19050"/>
                <wp:wrapSquare wrapText="bothSides"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2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41FE" w:rsidRDefault="001441FE" w:rsidP="001441FE">
                            <w:r>
                              <w:rPr>
                                <w:rFonts w:hint="eastAsia"/>
                              </w:rPr>
                              <w:t>附件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三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413455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.6pt;margin-top:0;width:53.25pt;height:2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">
                <v:textbox>
                  <w:txbxContent>
                    <w:p w:rsidR="001441FE" w:rsidRDefault="001441FE" w:rsidP="001441FE">
                      <w:r>
                        <w:rPr>
                          <w:rFonts w:hint="eastAsia"/>
                        </w:rPr>
                        <w:t>附件</w:t>
                      </w:r>
                      <w:proofErr w:type="gramStart"/>
                      <w:r>
                        <w:rPr>
                          <w:rFonts w:hint="eastAsia"/>
                        </w:rPr>
                        <w:t>三</w:t>
                      </w:r>
                      <w:proofErr w:type="gramEnd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BB78F5">
        <w:rPr>
          <w:rFonts w:eastAsia="標楷體" w:hint="eastAsia"/>
          <w:b/>
          <w:bCs/>
          <w:kern w:val="0"/>
          <w:sz w:val="36"/>
          <w:szCs w:val="36"/>
        </w:rPr>
        <w:t>國立陽明</w:t>
      </w:r>
      <w:r w:rsidRPr="00BB78F5">
        <w:rPr>
          <w:rFonts w:eastAsia="標楷體" w:hint="eastAsia"/>
          <w:b/>
          <w:bCs/>
          <w:color w:val="FF0000"/>
          <w:kern w:val="0"/>
          <w:sz w:val="36"/>
          <w:szCs w:val="36"/>
        </w:rPr>
        <w:t>交通</w:t>
      </w:r>
      <w:r w:rsidRPr="00BB78F5">
        <w:rPr>
          <w:rFonts w:eastAsia="標楷體" w:hint="eastAsia"/>
          <w:b/>
          <w:bCs/>
          <w:kern w:val="0"/>
          <w:sz w:val="36"/>
          <w:szCs w:val="36"/>
        </w:rPr>
        <w:t>大學</w:t>
      </w:r>
    </w:p>
    <w:p w:rsidR="001441FE" w:rsidRPr="001441FE" w:rsidRDefault="001441FE" w:rsidP="001441FE">
      <w:pPr>
        <w:adjustRightInd w:val="0"/>
        <w:snapToGrid w:val="0"/>
        <w:spacing w:line="240" w:lineRule="atLeast"/>
        <w:jc w:val="right"/>
        <w:rPr>
          <w:rFonts w:eastAsia="標楷體" w:cs="新細明體"/>
          <w:kern w:val="0"/>
          <w:sz w:val="20"/>
          <w:szCs w:val="20"/>
        </w:rPr>
      </w:pPr>
      <w:r w:rsidRPr="001441FE">
        <w:rPr>
          <w:rFonts w:eastAsia="標楷體" w:cs="新細明體" w:hint="eastAsia"/>
          <w:kern w:val="0"/>
          <w:sz w:val="20"/>
          <w:szCs w:val="20"/>
        </w:rPr>
        <w:t>102</w:t>
      </w:r>
      <w:r w:rsidRPr="001441FE">
        <w:rPr>
          <w:rFonts w:eastAsia="標楷體" w:cs="新細明體" w:hint="eastAsia"/>
          <w:kern w:val="0"/>
          <w:sz w:val="20"/>
          <w:szCs w:val="20"/>
        </w:rPr>
        <w:t>年</w:t>
      </w:r>
      <w:r w:rsidRPr="001441FE">
        <w:rPr>
          <w:rFonts w:eastAsia="標楷體" w:cs="新細明體" w:hint="eastAsia"/>
          <w:kern w:val="0"/>
          <w:sz w:val="20"/>
          <w:szCs w:val="20"/>
        </w:rPr>
        <w:t>6</w:t>
      </w:r>
      <w:r w:rsidRPr="001441FE">
        <w:rPr>
          <w:rFonts w:eastAsia="標楷體" w:cs="新細明體" w:hint="eastAsia"/>
          <w:kern w:val="0"/>
          <w:sz w:val="20"/>
          <w:szCs w:val="20"/>
        </w:rPr>
        <w:t>月</w:t>
      </w:r>
      <w:r w:rsidRPr="001441FE">
        <w:rPr>
          <w:rFonts w:eastAsia="標楷體" w:cs="新細明體" w:hint="eastAsia"/>
          <w:kern w:val="0"/>
          <w:sz w:val="20"/>
          <w:szCs w:val="20"/>
        </w:rPr>
        <w:t>19</w:t>
      </w:r>
      <w:r w:rsidRPr="001441FE">
        <w:rPr>
          <w:rFonts w:eastAsia="標楷體" w:cs="新細明體" w:hint="eastAsia"/>
          <w:kern w:val="0"/>
          <w:sz w:val="20"/>
          <w:szCs w:val="20"/>
        </w:rPr>
        <w:t>日</w:t>
      </w:r>
      <w:r w:rsidRPr="001441FE">
        <w:rPr>
          <w:rFonts w:eastAsia="標楷體" w:cs="新細明體" w:hint="eastAsia"/>
          <w:kern w:val="0"/>
          <w:sz w:val="20"/>
          <w:szCs w:val="20"/>
        </w:rPr>
        <w:t>101</w:t>
      </w:r>
      <w:r w:rsidRPr="001441FE">
        <w:rPr>
          <w:rFonts w:eastAsia="標楷體" w:cs="新細明體" w:hint="eastAsia"/>
          <w:kern w:val="0"/>
          <w:sz w:val="20"/>
          <w:szCs w:val="20"/>
        </w:rPr>
        <w:t>學年度第二學期第五次系</w:t>
      </w:r>
      <w:proofErr w:type="gramStart"/>
      <w:r w:rsidRPr="001441FE">
        <w:rPr>
          <w:rFonts w:eastAsia="標楷體" w:cs="新細明體" w:hint="eastAsia"/>
          <w:kern w:val="0"/>
          <w:sz w:val="20"/>
          <w:szCs w:val="20"/>
        </w:rPr>
        <w:t>務</w:t>
      </w:r>
      <w:proofErr w:type="gramEnd"/>
      <w:r w:rsidRPr="001441FE">
        <w:rPr>
          <w:rFonts w:eastAsia="標楷體" w:cs="新細明體" w:hint="eastAsia"/>
          <w:kern w:val="0"/>
          <w:sz w:val="20"/>
          <w:szCs w:val="20"/>
        </w:rPr>
        <w:t>會議制訂通過</w:t>
      </w:r>
    </w:p>
    <w:p w:rsidR="001441FE" w:rsidRPr="001441FE" w:rsidRDefault="001441FE" w:rsidP="001441FE">
      <w:pPr>
        <w:adjustRightInd w:val="0"/>
        <w:snapToGrid w:val="0"/>
        <w:spacing w:line="240" w:lineRule="atLeast"/>
        <w:jc w:val="right"/>
        <w:rPr>
          <w:rFonts w:eastAsia="標楷體" w:cs="新細明體"/>
          <w:kern w:val="0"/>
          <w:sz w:val="20"/>
          <w:szCs w:val="20"/>
        </w:rPr>
      </w:pPr>
      <w:r w:rsidRPr="001441FE">
        <w:rPr>
          <w:rFonts w:eastAsia="標楷體" w:cs="新細明體" w:hint="eastAsia"/>
          <w:kern w:val="0"/>
          <w:sz w:val="20"/>
          <w:szCs w:val="20"/>
        </w:rPr>
        <w:t>112</w:t>
      </w:r>
      <w:r w:rsidRPr="001441FE">
        <w:rPr>
          <w:rFonts w:eastAsia="標楷體" w:cs="新細明體" w:hint="eastAsia"/>
          <w:kern w:val="0"/>
          <w:sz w:val="20"/>
          <w:szCs w:val="20"/>
        </w:rPr>
        <w:t>年</w:t>
      </w:r>
      <w:r w:rsidRPr="001441FE">
        <w:rPr>
          <w:rFonts w:eastAsia="標楷體" w:cs="新細明體" w:hint="eastAsia"/>
          <w:kern w:val="0"/>
          <w:sz w:val="20"/>
          <w:szCs w:val="20"/>
        </w:rPr>
        <w:t>3</w:t>
      </w:r>
      <w:r w:rsidRPr="001441FE">
        <w:rPr>
          <w:rFonts w:eastAsia="標楷體" w:cs="新細明體" w:hint="eastAsia"/>
          <w:kern w:val="0"/>
          <w:sz w:val="20"/>
          <w:szCs w:val="20"/>
        </w:rPr>
        <w:t>月</w:t>
      </w:r>
      <w:r w:rsidRPr="001441FE">
        <w:rPr>
          <w:rFonts w:eastAsia="標楷體" w:cs="新細明體" w:hint="eastAsia"/>
          <w:kern w:val="0"/>
          <w:sz w:val="20"/>
          <w:szCs w:val="20"/>
        </w:rPr>
        <w:t>9</w:t>
      </w:r>
      <w:r w:rsidRPr="001441FE">
        <w:rPr>
          <w:rFonts w:eastAsia="標楷體" w:cs="新細明體" w:hint="eastAsia"/>
          <w:kern w:val="0"/>
          <w:sz w:val="20"/>
          <w:szCs w:val="20"/>
        </w:rPr>
        <w:t>日</w:t>
      </w:r>
      <w:r w:rsidRPr="001441FE">
        <w:rPr>
          <w:rFonts w:eastAsia="標楷體" w:cs="新細明體" w:hint="eastAsia"/>
          <w:kern w:val="0"/>
          <w:sz w:val="20"/>
          <w:szCs w:val="20"/>
        </w:rPr>
        <w:t>111</w:t>
      </w:r>
      <w:r w:rsidRPr="001441FE">
        <w:rPr>
          <w:rFonts w:eastAsia="標楷體" w:cs="新細明體" w:hint="eastAsia"/>
          <w:kern w:val="0"/>
          <w:sz w:val="20"/>
          <w:szCs w:val="20"/>
        </w:rPr>
        <w:t>學年度第二學期第一次獎學金會議審議</w:t>
      </w:r>
    </w:p>
    <w:p w:rsidR="001441FE" w:rsidRPr="001441FE" w:rsidRDefault="001441FE" w:rsidP="001441FE">
      <w:pPr>
        <w:adjustRightInd w:val="0"/>
        <w:snapToGrid w:val="0"/>
        <w:spacing w:line="240" w:lineRule="atLeast"/>
        <w:jc w:val="right"/>
        <w:rPr>
          <w:rFonts w:eastAsia="標楷體" w:cs="新細明體"/>
          <w:kern w:val="0"/>
          <w:sz w:val="20"/>
          <w:szCs w:val="20"/>
        </w:rPr>
      </w:pPr>
      <w:r w:rsidRPr="001441FE">
        <w:rPr>
          <w:rFonts w:eastAsia="標楷體" w:cs="新細明體" w:hint="eastAsia"/>
          <w:kern w:val="0"/>
          <w:sz w:val="20"/>
          <w:szCs w:val="20"/>
        </w:rPr>
        <w:t>112</w:t>
      </w:r>
      <w:r w:rsidRPr="001441FE">
        <w:rPr>
          <w:rFonts w:eastAsia="標楷體" w:cs="新細明體" w:hint="eastAsia"/>
          <w:kern w:val="0"/>
          <w:sz w:val="20"/>
          <w:szCs w:val="20"/>
        </w:rPr>
        <w:t>年</w:t>
      </w:r>
      <w:r w:rsidRPr="001441FE">
        <w:rPr>
          <w:rFonts w:eastAsia="標楷體" w:cs="新細明體" w:hint="eastAsia"/>
          <w:kern w:val="0"/>
          <w:sz w:val="20"/>
          <w:szCs w:val="20"/>
        </w:rPr>
        <w:t>3</w:t>
      </w:r>
      <w:r w:rsidRPr="001441FE">
        <w:rPr>
          <w:rFonts w:eastAsia="標楷體" w:cs="新細明體" w:hint="eastAsia"/>
          <w:kern w:val="0"/>
          <w:sz w:val="20"/>
          <w:szCs w:val="20"/>
        </w:rPr>
        <w:t>月</w:t>
      </w:r>
      <w:r w:rsidRPr="001441FE">
        <w:rPr>
          <w:rFonts w:eastAsia="標楷體" w:cs="新細明體" w:hint="eastAsia"/>
          <w:kern w:val="0"/>
          <w:sz w:val="20"/>
          <w:szCs w:val="20"/>
        </w:rPr>
        <w:t>21</w:t>
      </w:r>
      <w:r w:rsidRPr="001441FE">
        <w:rPr>
          <w:rFonts w:eastAsia="標楷體" w:cs="新細明體" w:hint="eastAsia"/>
          <w:kern w:val="0"/>
          <w:sz w:val="20"/>
          <w:szCs w:val="20"/>
        </w:rPr>
        <w:t>日</w:t>
      </w:r>
      <w:r w:rsidRPr="001441FE">
        <w:rPr>
          <w:rFonts w:eastAsia="標楷體" w:cs="新細明體" w:hint="eastAsia"/>
          <w:kern w:val="0"/>
          <w:sz w:val="20"/>
          <w:szCs w:val="20"/>
        </w:rPr>
        <w:t>111</w:t>
      </w:r>
      <w:r w:rsidRPr="001441FE">
        <w:rPr>
          <w:rFonts w:eastAsia="標楷體" w:cs="新細明體" w:hint="eastAsia"/>
          <w:kern w:val="0"/>
          <w:sz w:val="20"/>
          <w:szCs w:val="20"/>
        </w:rPr>
        <w:t>學年度第二學期第二次系</w:t>
      </w:r>
      <w:proofErr w:type="gramStart"/>
      <w:r w:rsidRPr="001441FE">
        <w:rPr>
          <w:rFonts w:eastAsia="標楷體" w:cs="新細明體" w:hint="eastAsia"/>
          <w:kern w:val="0"/>
          <w:sz w:val="20"/>
          <w:szCs w:val="20"/>
        </w:rPr>
        <w:t>務</w:t>
      </w:r>
      <w:proofErr w:type="gramEnd"/>
      <w:r w:rsidRPr="001441FE">
        <w:rPr>
          <w:rFonts w:eastAsia="標楷體" w:cs="新細明體" w:hint="eastAsia"/>
          <w:kern w:val="0"/>
          <w:sz w:val="20"/>
          <w:szCs w:val="20"/>
        </w:rPr>
        <w:t>會議修訂通過</w:t>
      </w:r>
    </w:p>
    <w:p w:rsidR="001441FE" w:rsidRPr="001441FE" w:rsidRDefault="001441FE" w:rsidP="001441FE">
      <w:pPr>
        <w:jc w:val="right"/>
        <w:rPr>
          <w:rFonts w:eastAsia="標楷體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293"/>
        <w:gridCol w:w="7013"/>
      </w:tblGrid>
      <w:tr w:rsidR="001441FE" w:rsidRPr="001441FE" w:rsidTr="00A44903">
        <w:tc>
          <w:tcPr>
            <w:tcW w:w="1368" w:type="dxa"/>
            <w:hideMark/>
          </w:tcPr>
          <w:p w:rsidR="001441FE" w:rsidRPr="001441FE" w:rsidRDefault="001441FE" w:rsidP="00A44903">
            <w:pPr>
              <w:rPr>
                <w:rFonts w:eastAsia="標楷體"/>
              </w:rPr>
            </w:pPr>
            <w:r w:rsidRPr="001441FE">
              <w:rPr>
                <w:rFonts w:eastAsia="標楷體" w:hint="eastAsia"/>
                <w:bCs/>
                <w:kern w:val="0"/>
              </w:rPr>
              <w:t>第一條</w:t>
            </w:r>
          </w:p>
        </w:tc>
        <w:tc>
          <w:tcPr>
            <w:tcW w:w="7560" w:type="dxa"/>
            <w:hideMark/>
          </w:tcPr>
          <w:p w:rsidR="001441FE" w:rsidRPr="001441FE" w:rsidRDefault="001441FE" w:rsidP="00A44903">
            <w:pPr>
              <w:rPr>
                <w:rFonts w:eastAsia="標楷體"/>
                <w:bCs/>
                <w:kern w:val="0"/>
              </w:rPr>
            </w:pPr>
            <w:r w:rsidRPr="001441FE">
              <w:rPr>
                <w:rFonts w:eastAsia="標楷體" w:hint="eastAsia"/>
                <w:bCs/>
                <w:kern w:val="0"/>
              </w:rPr>
              <w:t>依據本校「國立陽明交通大學優秀學生獎實施辦法」，為鼓勵醫學生物技術暨檢驗學系</w:t>
            </w:r>
            <w:r w:rsidRPr="001441FE">
              <w:rPr>
                <w:rFonts w:eastAsia="標楷體" w:hint="eastAsia"/>
                <w:bCs/>
                <w:kern w:val="0"/>
              </w:rPr>
              <w:t>(</w:t>
            </w:r>
            <w:r w:rsidRPr="001441FE">
              <w:rPr>
                <w:rFonts w:eastAsia="標楷體" w:hint="eastAsia"/>
                <w:bCs/>
                <w:kern w:val="0"/>
              </w:rPr>
              <w:t>以下簡稱本系</w:t>
            </w:r>
            <w:r w:rsidRPr="001441FE">
              <w:rPr>
                <w:rFonts w:eastAsia="標楷體" w:hint="eastAsia"/>
                <w:bCs/>
                <w:kern w:val="0"/>
              </w:rPr>
              <w:t>)</w:t>
            </w:r>
            <w:r w:rsidRPr="001441FE">
              <w:rPr>
                <w:rFonts w:eastAsia="標楷體" w:hint="eastAsia"/>
                <w:bCs/>
                <w:kern w:val="0"/>
              </w:rPr>
              <w:t>表現優異及具有特殊成就的學生，以促進校園學習風氣，特制訂本細則。</w:t>
            </w:r>
          </w:p>
        </w:tc>
      </w:tr>
      <w:tr w:rsidR="001441FE" w:rsidRPr="001441FE" w:rsidTr="00A44903">
        <w:tc>
          <w:tcPr>
            <w:tcW w:w="1368" w:type="dxa"/>
            <w:hideMark/>
          </w:tcPr>
          <w:p w:rsidR="001441FE" w:rsidRPr="001441FE" w:rsidRDefault="001441FE" w:rsidP="00A44903">
            <w:pPr>
              <w:rPr>
                <w:rFonts w:eastAsia="標楷體"/>
                <w:bCs/>
                <w:kern w:val="0"/>
              </w:rPr>
            </w:pPr>
            <w:r w:rsidRPr="001441FE">
              <w:rPr>
                <w:rFonts w:eastAsia="標楷體" w:hint="eastAsia"/>
                <w:bCs/>
                <w:kern w:val="0"/>
              </w:rPr>
              <w:t>第二條</w:t>
            </w:r>
          </w:p>
        </w:tc>
        <w:tc>
          <w:tcPr>
            <w:tcW w:w="7560" w:type="dxa"/>
            <w:hideMark/>
          </w:tcPr>
          <w:p w:rsidR="001441FE" w:rsidRPr="001441FE" w:rsidRDefault="001441FE" w:rsidP="00A44903">
            <w:pPr>
              <w:widowControl/>
              <w:rPr>
                <w:rFonts w:eastAsia="標楷體"/>
                <w:bCs/>
                <w:kern w:val="0"/>
              </w:rPr>
            </w:pPr>
            <w:r w:rsidRPr="001441FE">
              <w:rPr>
                <w:rFonts w:eastAsia="標楷體" w:hint="eastAsia"/>
                <w:bCs/>
                <w:kern w:val="0"/>
              </w:rPr>
              <w:t>獎勵對象：本系大學部在學學生及碩士班學生並符合本系獎勵標準者。</w:t>
            </w:r>
          </w:p>
        </w:tc>
      </w:tr>
      <w:tr w:rsidR="001441FE" w:rsidRPr="001441FE" w:rsidTr="00A44903">
        <w:tc>
          <w:tcPr>
            <w:tcW w:w="1368" w:type="dxa"/>
            <w:hideMark/>
          </w:tcPr>
          <w:p w:rsidR="001441FE" w:rsidRPr="001441FE" w:rsidRDefault="001441FE" w:rsidP="00A44903">
            <w:pPr>
              <w:rPr>
                <w:rFonts w:eastAsia="標楷體"/>
                <w:bCs/>
                <w:kern w:val="0"/>
              </w:rPr>
            </w:pPr>
            <w:r w:rsidRPr="001441FE">
              <w:rPr>
                <w:rFonts w:eastAsia="標楷體" w:hint="eastAsia"/>
                <w:bCs/>
                <w:kern w:val="0"/>
              </w:rPr>
              <w:t>第三條</w:t>
            </w:r>
          </w:p>
        </w:tc>
        <w:tc>
          <w:tcPr>
            <w:tcW w:w="7560" w:type="dxa"/>
            <w:hideMark/>
          </w:tcPr>
          <w:p w:rsidR="001441FE" w:rsidRPr="001441FE" w:rsidRDefault="001441FE" w:rsidP="00A44903">
            <w:pPr>
              <w:widowControl/>
              <w:rPr>
                <w:rFonts w:eastAsia="標楷體"/>
                <w:kern w:val="0"/>
              </w:rPr>
            </w:pPr>
            <w:r w:rsidRPr="001441FE">
              <w:rPr>
                <w:rFonts w:eastAsia="標楷體" w:hint="eastAsia"/>
                <w:kern w:val="0"/>
              </w:rPr>
              <w:t>獎勵名額與內容：依校方規定辦理。</w:t>
            </w:r>
          </w:p>
        </w:tc>
      </w:tr>
      <w:tr w:rsidR="001441FE" w:rsidRPr="001441FE" w:rsidTr="00A44903">
        <w:tc>
          <w:tcPr>
            <w:tcW w:w="1368" w:type="dxa"/>
            <w:hideMark/>
          </w:tcPr>
          <w:p w:rsidR="001441FE" w:rsidRPr="001441FE" w:rsidRDefault="001441FE" w:rsidP="00A44903">
            <w:pPr>
              <w:rPr>
                <w:rFonts w:eastAsia="標楷體"/>
                <w:bCs/>
                <w:kern w:val="0"/>
              </w:rPr>
            </w:pPr>
            <w:r w:rsidRPr="001441FE">
              <w:rPr>
                <w:rFonts w:eastAsia="標楷體" w:hint="eastAsia"/>
                <w:bCs/>
                <w:kern w:val="0"/>
              </w:rPr>
              <w:t>第四條</w:t>
            </w:r>
          </w:p>
        </w:tc>
        <w:tc>
          <w:tcPr>
            <w:tcW w:w="7560" w:type="dxa"/>
            <w:hideMark/>
          </w:tcPr>
          <w:p w:rsidR="001441FE" w:rsidRPr="001441FE" w:rsidRDefault="001441FE" w:rsidP="00A44903">
            <w:pPr>
              <w:widowControl/>
              <w:rPr>
                <w:rFonts w:ascii="標楷體" w:eastAsia="標楷體" w:hAnsi="標楷體"/>
                <w:bCs/>
                <w:kern w:val="0"/>
              </w:rPr>
            </w:pPr>
            <w:r w:rsidRPr="001441FE">
              <w:rPr>
                <w:rFonts w:ascii="標楷體" w:eastAsia="標楷體" w:hAnsi="標楷體" w:hint="eastAsia"/>
                <w:bCs/>
                <w:kern w:val="0"/>
              </w:rPr>
              <w:t>大學部依據學期GPA頒發，同分後評比必修課程原始分數平均及重點科目。</w:t>
            </w:r>
          </w:p>
          <w:p w:rsidR="001441FE" w:rsidRPr="001441FE" w:rsidRDefault="001441FE" w:rsidP="001441FE">
            <w:pPr>
              <w:widowControl/>
              <w:rPr>
                <w:rFonts w:eastAsia="標楷體" w:hint="eastAsia"/>
                <w:bCs/>
                <w:kern w:val="0"/>
              </w:rPr>
            </w:pPr>
            <w:r w:rsidRPr="001441FE">
              <w:rPr>
                <w:rFonts w:ascii="標楷體" w:eastAsia="標楷體" w:hAnsi="標楷體"/>
                <w:bCs/>
                <w:kern w:val="0"/>
              </w:rPr>
              <w:t>碩士班第一學期依據「高等醫學生物技術學」分數評比、第四學期依據本系全所論文進步報告評比，其餘學期依照</w:t>
            </w:r>
            <w:r w:rsidRPr="001441FE">
              <w:rPr>
                <w:rFonts w:ascii="標楷體" w:eastAsia="標楷體" w:hAnsi="標楷體" w:hint="eastAsia"/>
                <w:bCs/>
                <w:kern w:val="0"/>
              </w:rPr>
              <w:t>G</w:t>
            </w:r>
            <w:r w:rsidRPr="001441FE">
              <w:rPr>
                <w:rFonts w:ascii="標楷體" w:eastAsia="標楷體" w:hAnsi="標楷體"/>
                <w:bCs/>
                <w:kern w:val="0"/>
              </w:rPr>
              <w:t>PA頒發</w:t>
            </w:r>
            <w:r w:rsidRPr="001441FE">
              <w:rPr>
                <w:rFonts w:ascii="標楷體" w:eastAsia="標楷體" w:hAnsi="標楷體" w:hint="eastAsia"/>
                <w:bCs/>
                <w:kern w:val="0"/>
              </w:rPr>
              <w:t>。</w:t>
            </w:r>
          </w:p>
          <w:p w:rsidR="001441FE" w:rsidRPr="001441FE" w:rsidRDefault="001441FE" w:rsidP="00A44903">
            <w:pPr>
              <w:widowControl/>
              <w:rPr>
                <w:rFonts w:eastAsia="標楷體"/>
                <w:bCs/>
                <w:kern w:val="0"/>
              </w:rPr>
            </w:pPr>
          </w:p>
        </w:tc>
      </w:tr>
      <w:tr w:rsidR="001441FE" w:rsidRPr="001441FE" w:rsidTr="00A44903">
        <w:tc>
          <w:tcPr>
            <w:tcW w:w="1368" w:type="dxa"/>
            <w:hideMark/>
          </w:tcPr>
          <w:p w:rsidR="001441FE" w:rsidRPr="001441FE" w:rsidRDefault="001441FE" w:rsidP="00A44903">
            <w:pPr>
              <w:rPr>
                <w:rFonts w:eastAsia="標楷體"/>
                <w:bCs/>
                <w:kern w:val="0"/>
              </w:rPr>
            </w:pPr>
            <w:r w:rsidRPr="001441FE">
              <w:rPr>
                <w:rFonts w:eastAsia="標楷體" w:hint="eastAsia"/>
                <w:bCs/>
                <w:kern w:val="0"/>
              </w:rPr>
              <w:t>第五條</w:t>
            </w:r>
          </w:p>
        </w:tc>
        <w:tc>
          <w:tcPr>
            <w:tcW w:w="7560" w:type="dxa"/>
            <w:hideMark/>
          </w:tcPr>
          <w:p w:rsidR="001441FE" w:rsidRPr="001441FE" w:rsidRDefault="001441FE" w:rsidP="00A44903">
            <w:pPr>
              <w:widowControl/>
              <w:ind w:leftChars="-1" w:left="46" w:hangingChars="20" w:hanging="48"/>
              <w:rPr>
                <w:rFonts w:eastAsia="標楷體"/>
                <w:bCs/>
                <w:kern w:val="0"/>
              </w:rPr>
            </w:pPr>
            <w:r w:rsidRPr="001441FE">
              <w:rPr>
                <w:rFonts w:eastAsia="標楷體" w:hint="eastAsia"/>
                <w:bCs/>
                <w:kern w:val="0"/>
              </w:rPr>
              <w:t>獎勵作業程序：每學期辦理一次，並依照校內作業時間辦理，於</w:t>
            </w:r>
            <w:bookmarkStart w:id="0" w:name="_GoBack"/>
            <w:bookmarkEnd w:id="0"/>
            <w:r w:rsidRPr="001441FE">
              <w:rPr>
                <w:rFonts w:eastAsia="標楷體" w:hint="eastAsia"/>
                <w:bCs/>
                <w:kern w:val="0"/>
              </w:rPr>
              <w:t>本系規定之期限內送交申請表及相關證明，由本系</w:t>
            </w:r>
            <w:proofErr w:type="gramStart"/>
            <w:r w:rsidRPr="001441FE">
              <w:rPr>
                <w:rFonts w:eastAsia="標楷體" w:hint="eastAsia"/>
                <w:bCs/>
                <w:kern w:val="0"/>
              </w:rPr>
              <w:t>系務</w:t>
            </w:r>
            <w:proofErr w:type="gramEnd"/>
            <w:r w:rsidRPr="001441FE">
              <w:rPr>
                <w:rFonts w:eastAsia="標楷體" w:hint="eastAsia"/>
                <w:bCs/>
                <w:kern w:val="0"/>
              </w:rPr>
              <w:t>會議評選後，提報獲獎名單並述明獲獎人得獎事蹟，送教務處</w:t>
            </w:r>
            <w:proofErr w:type="gramStart"/>
            <w:r w:rsidRPr="001441FE">
              <w:rPr>
                <w:rFonts w:eastAsia="標楷體" w:hint="eastAsia"/>
                <w:bCs/>
                <w:kern w:val="0"/>
              </w:rPr>
              <w:t>註冊組簽陳</w:t>
            </w:r>
            <w:proofErr w:type="gramEnd"/>
            <w:r w:rsidRPr="001441FE">
              <w:rPr>
                <w:rFonts w:eastAsia="標楷體" w:hint="eastAsia"/>
                <w:bCs/>
                <w:kern w:val="0"/>
              </w:rPr>
              <w:t>教務長、校長核定。</w:t>
            </w:r>
          </w:p>
        </w:tc>
      </w:tr>
      <w:tr w:rsidR="001441FE" w:rsidRPr="001441FE" w:rsidTr="001441FE">
        <w:trPr>
          <w:trHeight w:val="80"/>
        </w:trPr>
        <w:tc>
          <w:tcPr>
            <w:tcW w:w="1368" w:type="dxa"/>
            <w:hideMark/>
          </w:tcPr>
          <w:p w:rsidR="001441FE" w:rsidRPr="001441FE" w:rsidRDefault="001441FE" w:rsidP="00A44903">
            <w:pPr>
              <w:rPr>
                <w:rFonts w:eastAsia="標楷體"/>
                <w:bCs/>
                <w:kern w:val="0"/>
              </w:rPr>
            </w:pPr>
            <w:r w:rsidRPr="001441FE">
              <w:rPr>
                <w:rFonts w:eastAsia="標楷體" w:hint="eastAsia"/>
                <w:bCs/>
                <w:kern w:val="0"/>
              </w:rPr>
              <w:t>第六條</w:t>
            </w:r>
          </w:p>
        </w:tc>
        <w:tc>
          <w:tcPr>
            <w:tcW w:w="7560" w:type="dxa"/>
            <w:hideMark/>
          </w:tcPr>
          <w:p w:rsidR="001441FE" w:rsidRPr="001441FE" w:rsidRDefault="001441FE" w:rsidP="00A44903">
            <w:pPr>
              <w:widowControl/>
              <w:rPr>
                <w:rFonts w:eastAsia="標楷體"/>
                <w:bCs/>
                <w:kern w:val="0"/>
              </w:rPr>
            </w:pPr>
            <w:r w:rsidRPr="001441FE">
              <w:rPr>
                <w:rFonts w:eastAsia="標楷體" w:hint="eastAsia"/>
                <w:bCs/>
                <w:kern w:val="0"/>
              </w:rPr>
              <w:t>本細則經本系</w:t>
            </w:r>
            <w:proofErr w:type="gramStart"/>
            <w:r w:rsidRPr="001441FE">
              <w:rPr>
                <w:rFonts w:eastAsia="標楷體" w:hint="eastAsia"/>
                <w:bCs/>
                <w:kern w:val="0"/>
              </w:rPr>
              <w:t>系務</w:t>
            </w:r>
            <w:proofErr w:type="gramEnd"/>
            <w:r w:rsidRPr="001441FE">
              <w:rPr>
                <w:rFonts w:eastAsia="標楷體" w:hint="eastAsia"/>
                <w:bCs/>
                <w:kern w:val="0"/>
              </w:rPr>
              <w:t>會議通過後實施，修正時亦同。</w:t>
            </w:r>
          </w:p>
        </w:tc>
      </w:tr>
    </w:tbl>
    <w:p w:rsidR="005A3F5B" w:rsidRPr="001441FE" w:rsidRDefault="005A3F5B"/>
    <w:p w:rsidR="00331589" w:rsidRPr="001441FE" w:rsidRDefault="00331589"/>
    <w:sectPr w:rsidR="00331589" w:rsidRPr="001441F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1FE"/>
    <w:rsid w:val="001441FE"/>
    <w:rsid w:val="00331589"/>
    <w:rsid w:val="005A3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1CE72D"/>
  <w15:chartTrackingRefBased/>
  <w15:docId w15:val="{52862E34-724E-4D99-B673-71BC5D26D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441F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2024-02-22T08:44:00Z</dcterms:created>
  <dcterms:modified xsi:type="dcterms:W3CDTF">2024-02-22T08:46:00Z</dcterms:modified>
</cp:coreProperties>
</file>